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附件2-1 重庆医科大学专业学位研究生学位论文中期考核（课题进展）评分表</w:t>
      </w:r>
    </w:p>
    <w:p>
      <w:pPr>
        <w:pStyle w:val="2"/>
        <w:spacing w:line="360" w:lineRule="auto"/>
        <w:ind w:firstLine="360" w:firstLineChars="150"/>
        <w:rPr>
          <w:rFonts w:hint="default" w:ascii="Times New Roman" w:hAnsi="Times New Roman" w:cs="Times New Roman"/>
          <w:color w:val="auto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Cs w:val="24"/>
          <w:highlight w:val="none"/>
        </w:rPr>
        <w:t xml:space="preserve">学号：                      姓名：                        院系：                          专业：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699"/>
        <w:gridCol w:w="8959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  <w:t>评议项目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  <w:t>权重</w:t>
            </w:r>
          </w:p>
        </w:tc>
        <w:tc>
          <w:tcPr>
            <w:tcW w:w="895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  <w:t>主要考察项目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auto"/>
                <w:szCs w:val="24"/>
                <w:highlight w:val="none"/>
              </w:rPr>
              <w:t>具体得分（百分制）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选题概述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10%</w:t>
            </w:r>
          </w:p>
        </w:tc>
        <w:tc>
          <w:tcPr>
            <w:tcW w:w="8959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选题概述（科学性、创新性、理论意义及实用价值</w:t>
            </w:r>
            <w:r>
              <w:rPr>
                <w:rFonts w:hint="eastAsia"/>
                <w:szCs w:val="24"/>
                <w:lang w:eastAsia="zh-CN"/>
              </w:rPr>
              <w:t>，是否</w:t>
            </w:r>
            <w:r>
              <w:rPr>
                <w:rFonts w:hint="eastAsia"/>
              </w:rPr>
              <w:t>与开题报告一致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）；（5分）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针对开题报告时专家提出的意见和建议，对课题进行调整和修改的情况。（5分）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研究计划执行情况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60%</w:t>
            </w:r>
          </w:p>
        </w:tc>
        <w:tc>
          <w:tcPr>
            <w:tcW w:w="8959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szCs w:val="24"/>
                <w:lang w:eastAsia="zh-CN"/>
              </w:rPr>
              <w:t>研究</w:t>
            </w:r>
            <w:r>
              <w:rPr>
                <w:szCs w:val="24"/>
              </w:rPr>
              <w:t>设计情况（实验</w:t>
            </w:r>
            <w:r>
              <w:rPr>
                <w:rFonts w:hint="eastAsia"/>
                <w:szCs w:val="24"/>
              </w:rPr>
              <w:t>/调查</w:t>
            </w:r>
            <w:r>
              <w:rPr>
                <w:szCs w:val="24"/>
              </w:rPr>
              <w:t>方法、实验</w:t>
            </w:r>
            <w:r>
              <w:rPr>
                <w:rFonts w:hint="eastAsia"/>
                <w:szCs w:val="24"/>
              </w:rPr>
              <w:t>/调查</w:t>
            </w:r>
            <w:r>
              <w:rPr>
                <w:szCs w:val="24"/>
              </w:rPr>
              <w:t>步骤等）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；（15分）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已取得的阶段成果；（15分）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是否偏离开题报告；（15分）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是否有备选方案；（5分）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时间进度情况；（5分）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下一步工作计划。（5分）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科研能力及态度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20%</w:t>
            </w:r>
          </w:p>
        </w:tc>
        <w:tc>
          <w:tcPr>
            <w:tcW w:w="8959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参加学术会议情况（级别、次数）；（5分）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已发表论文情况（等级、数量）；（5分）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实验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（科研）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记录情况；（10分）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专业学位博士研究生主要考察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数据真实性、记录完整性、是否有科研平台的签字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专业学位硕士研究生主要考察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数据真实性、记录完整性）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基础理论与专门知识以及表达能力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10%</w:t>
            </w:r>
          </w:p>
        </w:tc>
        <w:tc>
          <w:tcPr>
            <w:tcW w:w="8959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具备坚实、宽广的基础理论，系统、深入的专门知识；（5分）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口头表达清楚，条理清晰，思维敏捷。（5分）</w:t>
            </w:r>
          </w:p>
        </w:tc>
        <w:tc>
          <w:tcPr>
            <w:tcW w:w="2246" w:type="dxa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14061" w:type="dxa"/>
            <w:gridSpan w:val="4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总分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及专家意见：</w:t>
            </w: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Times New Roman" w:hAnsi="Times New Roman" w:cs="Times New Roman"/>
                <w:szCs w:val="24"/>
                <w:lang w:eastAsia="zh-CN"/>
              </w:rPr>
            </w:pPr>
          </w:p>
          <w:p>
            <w:pPr>
              <w:pStyle w:val="2"/>
              <w:spacing w:line="240" w:lineRule="auto"/>
              <w:ind w:firstLine="7440" w:firstLineChars="31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专家签字：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</w:t>
            </w:r>
            <w:r>
              <w:rPr>
                <w:sz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0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eastAsia="zh-CN"/>
        </w:rPr>
        <w:t>①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各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eastAsia="zh-CN"/>
        </w:rPr>
        <w:t>院系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可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eastAsia="zh-CN"/>
        </w:rPr>
        <w:t>结合专业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特点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eastAsia="zh-CN"/>
        </w:rPr>
        <w:t>和此评分表，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kern w:val="2"/>
          <w:sz w:val="24"/>
          <w:szCs w:val="24"/>
          <w:highlight w:val="none"/>
          <w:lang w:val="en-US" w:eastAsia="zh-CN" w:bidi="ar"/>
        </w:rPr>
        <w:t>制定详细的中期考核评分细则。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sectPr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eastAsia="zh-CN"/>
        </w:rPr>
        <w:t>②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建议判断标准：专家评分均分80分以上为通过；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0</w:t>
      </w:r>
      <w:r>
        <w:rPr>
          <w:rFonts w:hint="default" w:ascii="Times New Roman" w:hAnsi="Times New Roman" w:eastAsia="微软雅黑" w:cs="Times New Roman"/>
          <w:color w:val="auto"/>
          <w:sz w:val="24"/>
          <w:szCs w:val="24"/>
          <w:highlight w:val="none"/>
        </w:rPr>
        <w:t>~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0分之间专家可结合实际情况判定为修改后通过或暂缓通过；低于60分为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highlight w:val="none"/>
          <w:lang w:eastAsia="zh-CN"/>
        </w:rPr>
        <w:t>未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</w:rPr>
        <w:t>通过。</w:t>
      </w:r>
    </w:p>
    <w:p>
      <w:pPr>
        <w:rPr>
          <w:rFonts w:hint="default" w:ascii="Times New Roman" w:hAnsi="Times New Roman" w:cs="Times New Roman"/>
          <w:color w:val="auto"/>
          <w:sz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  <w:u w:val="none"/>
          <w:lang w:eastAsia="zh-CN"/>
        </w:rPr>
        <w:t>附件</w:t>
      </w: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  <w:u w:val="none"/>
          <w:lang w:eastAsia="zh-CN"/>
        </w:rPr>
        <w:t>-</w:t>
      </w:r>
      <w:r>
        <w:rPr>
          <w:rFonts w:hint="default" w:ascii="Times New Roman" w:hAnsi="Times New Roman" w:cs="Times New Roman"/>
          <w:b/>
          <w:bCs/>
          <w:color w:val="auto"/>
          <w:sz w:val="28"/>
          <w:highlight w:val="none"/>
          <w:u w:val="none"/>
          <w:lang w:val="en-US" w:eastAsia="zh-CN"/>
        </w:rPr>
        <w:t>2</w:t>
      </w:r>
    </w:p>
    <w:p>
      <w:pPr>
        <w:spacing w:after="120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color w:val="auto"/>
          <w:sz w:val="30"/>
        </w:rPr>
      </w:pPr>
      <w:r>
        <w:rPr>
          <w:rFonts w:hint="default" w:ascii="Times New Roman" w:hAnsi="Times New Roman" w:cs="Times New Roman"/>
          <w:b/>
          <w:color w:val="auto"/>
          <w:sz w:val="30"/>
          <w:lang w:eastAsia="zh-CN"/>
        </w:rPr>
        <w:t>重庆医科大学专业学位</w:t>
      </w:r>
      <w:r>
        <w:rPr>
          <w:rFonts w:hint="default" w:ascii="Times New Roman" w:hAnsi="Times New Roman" w:cs="Times New Roman"/>
          <w:b/>
          <w:color w:val="auto"/>
          <w:sz w:val="30"/>
        </w:rPr>
        <w:t>研究生课题中期考核报告摘要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785"/>
        <w:gridCol w:w="1281"/>
        <w:gridCol w:w="1356"/>
        <w:gridCol w:w="122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学生姓名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培养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方式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同等学力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选</w:t>
            </w:r>
            <w:r>
              <w:rPr>
                <w:rFonts w:hint="default" w:ascii="Times New Roman" w:hAnsi="Times New Roman" w:cs="Times New Roman"/>
                <w:sz w:val="24"/>
              </w:rPr>
              <w:t>题来源</w:t>
            </w:r>
          </w:p>
        </w:tc>
        <w:tc>
          <w:tcPr>
            <w:tcW w:w="4287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1.自选课题（  ） 2.导师课题（  ）3.其他（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报告题目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3" w:hRule="atLeast"/>
          <w:jc w:val="center"/>
        </w:trPr>
        <w:tc>
          <w:tcPr>
            <w:tcW w:w="8704" w:type="dxa"/>
            <w:gridSpan w:val="6"/>
            <w:noWrap w:val="0"/>
            <w:vAlign w:val="top"/>
          </w:tcPr>
          <w:p>
            <w:pPr>
              <w:spacing w:before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课题中期考核报告摘要（选题概述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研究安排及进展情况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取得的阶段性成果及下一步计划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存在的问题及拟解决措施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经费开支情况）：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40" w:after="80"/>
              <w:ind w:firstLine="6360" w:firstLineChars="2650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spacing w:line="480" w:lineRule="auto"/>
        <w:jc w:val="left"/>
        <w:rPr>
          <w:rFonts w:hint="default" w:ascii="Times New Roman" w:hAnsi="Times New Roman" w:cs="Times New Roman"/>
          <w:b/>
          <w:bCs/>
          <w:color w:val="auto"/>
          <w:sz w:val="28"/>
          <w:highlight w:val="none"/>
          <w:u w:val="none"/>
          <w:lang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附件2-3 重庆医科大学专业学位研究生延期中期考核申请表</w:t>
      </w:r>
    </w:p>
    <w:p>
      <w:pPr>
        <w:snapToGrid w:val="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58"/>
        <w:gridCol w:w="1566"/>
        <w:gridCol w:w="1080"/>
        <w:gridCol w:w="180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学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院 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专 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导 师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因</w:t>
            </w: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隶书" w:cs="Times New Roman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隶书" w:cs="Times New Roman"/>
                <w:b/>
                <w:i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　 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本人承诺：延期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参加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中期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考核，如果到期不参加考核或考核不符合要求，本人愿意根据《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重庆医科大学专业学位研究生中期考核办法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（试行）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》的规定，接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相应处理。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                                申请人（签名）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　　　　　　　　　　　　　　　　　　　　　　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意　　见</w:t>
            </w: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导师（签名）</w:t>
            </w:r>
          </w:p>
          <w:p>
            <w:pPr>
              <w:ind w:firstLine="5880" w:firstLineChars="24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院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7838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院系负责人（签章）</w:t>
            </w:r>
          </w:p>
          <w:p>
            <w:pPr>
              <w:ind w:firstLine="5880" w:firstLineChars="24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年　　月　　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附件2-4 重庆医科大学专业学位研究生中期考核情况汇总表</w:t>
      </w:r>
    </w:p>
    <w:p>
      <w:pP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</w:rPr>
        <w:t xml:space="preserve">院系（签章）：     院系分管领导签字：    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highlight w:val="none"/>
        </w:rPr>
        <w:t xml:space="preserve"> 日期：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  <w:t>一、中期考核总体情况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21"/>
        <w:gridCol w:w="1629"/>
        <w:gridCol w:w="171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应查人数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硕士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实查人数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硕士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未查情况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硕士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429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检查时间：</w:t>
            </w:r>
          </w:p>
        </w:tc>
        <w:tc>
          <w:tcPr>
            <w:tcW w:w="516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检查地点：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3429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组长：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单位：</w:t>
            </w:r>
          </w:p>
        </w:tc>
        <w:tc>
          <w:tcPr>
            <w:tcW w:w="516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成员：         单位：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成员：         单位：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成员：         单位：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成员：         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中期考核自评报告（从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工作亮点、存在的问题、下一步改进建议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三方面小结）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6" w:hRule="atLeast"/>
          <w:jc w:val="center"/>
        </w:trPr>
        <w:tc>
          <w:tcPr>
            <w:tcW w:w="8594" w:type="dxa"/>
            <w:gridSpan w:val="5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  <w:t>二、中期考核结果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  <w:t>1.专业学位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博士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eastAsia="zh-CN"/>
        </w:rPr>
        <w:t>研究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>生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eastAsia="zh-CN"/>
        </w:rPr>
        <w:t>中期考核结果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按学号排序）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62"/>
        <w:gridCol w:w="691"/>
        <w:gridCol w:w="975"/>
        <w:gridCol w:w="478"/>
        <w:gridCol w:w="1189"/>
        <w:gridCol w:w="264"/>
        <w:gridCol w:w="1403"/>
        <w:gridCol w:w="51"/>
        <w:gridCol w:w="93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总体情况：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总人数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修改后通过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暂缓通过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具体结果：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只报送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“修改后通过”、“暂缓通过”、“未参加”名单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ind w:left="-840" w:leftChars="-400" w:firstLine="720" w:firstLineChars="30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导师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评分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  <w:t>2.专业学位硕士研究生中期考核结果（按学号排序）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62"/>
        <w:gridCol w:w="691"/>
        <w:gridCol w:w="975"/>
        <w:gridCol w:w="478"/>
        <w:gridCol w:w="1189"/>
        <w:gridCol w:w="264"/>
        <w:gridCol w:w="1403"/>
        <w:gridCol w:w="51"/>
        <w:gridCol w:w="93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总体情况：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总人数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修改后通过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暂缓通过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具体结果：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只报送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“修改后通过”、“暂缓通过”、“未参加”名单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ind w:left="-840" w:leftChars="-400" w:firstLine="720" w:firstLineChars="30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导师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评分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ind w:firstLine="56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Cs w:val="21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附件2-5 重庆医科大学专业学位研究生论文中期考核复议申请表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13"/>
        <w:gridCol w:w="900"/>
        <w:gridCol w:w="900"/>
        <w:gridCol w:w="234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导 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 号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院 系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firstLine="600" w:firstLineChars="25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中期考核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课题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题目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参与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中期考核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专家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中期考核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时间、地点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936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一、异议具体内容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申请人签名：  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二、导师意见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ind w:right="555" w:firstLine="4680" w:firstLineChars="195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导师签名：             </w:t>
            </w:r>
          </w:p>
          <w:p>
            <w:pPr>
              <w:ind w:right="75"/>
              <w:jc w:val="righ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三、院系意见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ind w:right="525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ind w:right="48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院系负责人签章：  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四、研究生院意见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研究生院负责人签章：    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五、复议意见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ind w:right="600" w:firstLine="3360" w:firstLineChars="14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复议专家组组长签名：             </w:t>
            </w:r>
          </w:p>
          <w:p>
            <w:pPr>
              <w:ind w:right="120"/>
              <w:jc w:val="righ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080" w:right="1134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151FD"/>
    <w:rsid w:val="427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2021-03-02T23:51:00Z</dcterms:created>
  <dc:creator>gaoshen</dc:creator>
  <cp:lastModifiedBy>gaoshen</cp:lastModifiedBy>
  <dcterms:modified xsi:type="dcterms:W3CDTF">2021-03-02T23:55:26Z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