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distribute"/>
        <w:rPr>
          <w:rFonts w:ascii="华文中宋" w:hAnsi="华文中宋" w:eastAsia="华文中宋"/>
          <w:b/>
          <w:color w:val="FF5050"/>
          <w:w w:val="60"/>
          <w:kern w:val="0"/>
          <w:sz w:val="100"/>
          <w:szCs w:val="100"/>
        </w:rPr>
      </w:pPr>
      <w:bookmarkStart w:id="0" w:name="OLE_LINK1"/>
      <w:bookmarkStart w:id="1" w:name="OLE_LINK2"/>
      <w:r>
        <w:rPr>
          <w:rFonts w:hint="eastAsia" w:ascii="华文中宋" w:hAnsi="华文中宋" w:eastAsia="华文中宋"/>
          <w:b/>
          <w:color w:val="FF5050"/>
          <w:w w:val="60"/>
          <w:kern w:val="0"/>
          <w:sz w:val="100"/>
          <w:szCs w:val="100"/>
        </w:rPr>
        <w:t>重庆市社会科学界联合会</w:t>
      </w:r>
    </w:p>
    <w:p>
      <w:pPr>
        <w:spacing w:line="1200" w:lineRule="exact"/>
        <w:jc w:val="distribute"/>
        <w:rPr>
          <w:rFonts w:ascii="华文中宋" w:hAnsi="华文中宋" w:eastAsia="华文中宋"/>
          <w:b/>
          <w:color w:val="FF5050"/>
          <w:w w:val="60"/>
          <w:kern w:val="0"/>
          <w:sz w:val="100"/>
          <w:szCs w:val="100"/>
        </w:rPr>
      </w:pPr>
      <w:r>
        <w:rPr>
          <w:rFonts w:hint="eastAsia" w:ascii="华文中宋" w:hAnsi="华文中宋" w:eastAsia="华文中宋"/>
          <w:b/>
          <w:color w:val="FF5050"/>
          <w:w w:val="60"/>
          <w:kern w:val="0"/>
          <w:sz w:val="100"/>
          <w:szCs w:val="100"/>
        </w:rPr>
        <w:t>重庆市社会科学规划办公室</w:t>
      </w:r>
    </w:p>
    <w:p>
      <w:pPr>
        <w:spacing w:line="1200" w:lineRule="exact"/>
        <w:jc w:val="distribute"/>
        <w:rPr>
          <w:rFonts w:ascii="华文中宋" w:hAnsi="华文中宋" w:eastAsia="华文中宋"/>
          <w:b/>
          <w:color w:val="FF5050"/>
          <w:spacing w:val="-28"/>
          <w:w w:val="50"/>
          <w:kern w:val="0"/>
          <w:sz w:val="100"/>
          <w:szCs w:val="100"/>
        </w:rPr>
      </w:pPr>
      <w:r>
        <w:rPr>
          <w:rFonts w:hint="eastAsia" w:ascii="华文中宋" w:hAnsi="华文中宋" w:eastAsia="华文中宋"/>
          <w:b/>
          <w:color w:val="FF5050"/>
          <w:spacing w:val="-28"/>
          <w:w w:val="50"/>
          <w:kern w:val="0"/>
          <w:sz w:val="100"/>
          <w:szCs w:val="100"/>
        </w:rPr>
        <w:t>重庆市</w:t>
      </w:r>
      <w:r>
        <w:rPr>
          <w:rFonts w:ascii="华文中宋" w:hAnsi="华文中宋" w:eastAsia="华文中宋"/>
          <w:b/>
          <w:color w:val="FF5050"/>
          <w:spacing w:val="-28"/>
          <w:w w:val="50"/>
          <w:kern w:val="0"/>
          <w:sz w:val="100"/>
          <w:szCs w:val="100"/>
        </w:rPr>
        <w:t>中国特色</w:t>
      </w:r>
      <w:r>
        <w:rPr>
          <w:rFonts w:hint="eastAsia" w:ascii="华文中宋" w:hAnsi="华文中宋" w:eastAsia="华文中宋"/>
          <w:b/>
          <w:color w:val="FF5050"/>
          <w:spacing w:val="-28"/>
          <w:w w:val="50"/>
          <w:kern w:val="0"/>
          <w:sz w:val="100"/>
          <w:szCs w:val="100"/>
        </w:rPr>
        <w:t>社会主义</w:t>
      </w:r>
      <w:r>
        <w:rPr>
          <w:rFonts w:ascii="华文中宋" w:hAnsi="华文中宋" w:eastAsia="华文中宋"/>
          <w:b/>
          <w:color w:val="FF5050"/>
          <w:spacing w:val="-28"/>
          <w:w w:val="50"/>
          <w:kern w:val="0"/>
          <w:sz w:val="100"/>
          <w:szCs w:val="100"/>
        </w:rPr>
        <w:t>理论体系研究中心</w:t>
      </w:r>
    </w:p>
    <w:p>
      <w:pPr>
        <w:spacing w:line="600" w:lineRule="exact"/>
        <w:jc w:val="center"/>
        <w:rPr>
          <w:rFonts w:eastAsia="长城小标宋体"/>
          <w:color w:val="FF0000"/>
          <w:sz w:val="32"/>
        </w:rPr>
      </w:pPr>
      <w:r>
        <w:rPr>
          <w:rFonts w:hint="eastAsia" w:eastAsia="长城小标宋体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104140</wp:posOffset>
                </wp:positionV>
                <wp:extent cx="6009005" cy="0"/>
                <wp:effectExtent l="0" t="10795" r="10795" b="1778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00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505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1.65pt;margin-top:8.2pt;height:0pt;width:473.15pt;z-index:251658240;mso-width-relative:page;mso-height-relative:page;" filled="f" stroked="t" coordsize="21600,21600" o:gfxdata="UEsDBAoAAAAAAIdO4kAAAAAAAAAAAAAAAAAEAAAAZHJzL1BLAwQUAAAACACHTuJAwM3XJNYAAAAJ&#10;AQAADwAAAGRycy9kb3ducmV2LnhtbE2PzU7DMBCE70h9B2uRuLV2SVXREKeqGnHi1ICQuLnxNolq&#10;r6PY/ePpWcQBjjvzaXamWF+9E2ccYx9Iw3ymQCA1wfbUanh/e5k+gYjJkDUuEGq4YYR1ObkrTG7D&#10;hXZ4rlMrOIRibjR0KQ25lLHp0Js4CwMSe4cwepP4HFtpR3PhcO/ko1JL6U1P/KEzA247bI71yWvA&#10;anPYVZuP1+NXyD5Xt9q7vvJaP9zP1TOIhNf0B8NPfa4OJXfahxPZKJyG6SLLGGVjuQDBwEplPG7/&#10;K8iykP8XlN9QSwMEFAAAAAgAh07iQNRW4NnSAQAAzgMAAA4AAABkcnMvZTJvRG9jLnhtbK1TTW/b&#10;MAy9D9h/EHRf7AZIsRlxemiWXYotwLYfoEiULUBfENU4+fej5DRdu0sO80GmJPKR75FaP5ycZUdI&#10;aILv+d2i5Qy8DMr4oee/f+0+feYMs/BK2OCh52dA/rD5+GE9xQ6WYQxWQWIE4rGbYs/HnGPXNChH&#10;cAIXIYKnSx2SE5m2aWhUEhOhO9ss2/a+mUJSMQUJiHS6nS/5BTHdAhi0NhK2QT478HlGTWBFJko4&#10;moh8U6vVGmT+oTVCZrbnxDTXlZKQfShrs1mLbkgijkZeShC3lPCOkxPGU9Ir1FZkwZ6T+QfKGZkC&#10;Bp0XMrhmJlIVIRZ37Tttfo4iQuVCUmO8io7/D1Z+P+4TM4omgTMvHDX8yXhgy6LMFLEjh0e/T5cd&#10;xn0qNE86ufInAuxU1Txf1YRTZpIO79v2S9uuOJMvd81rYEyYv0FwrBg9t5Sz6ieOT5gpGbm+uJQ8&#10;1rOp50v6Cp6gsdPUbjJdpNLRDzUYgzVqZ6wtIZiGw6NN7Cio9bvdql3VbhPwG7eSZStwnP3q1TwU&#10;Iwj11SuWz5FE8fQWeKnBgeLMAj2dYtXxycLYWzwptfVErcg6C1msQ1Dnqm89pzZX8peRLHP0975G&#10;vz7Dz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Azdck1gAAAAkBAAAPAAAAAAAAAAEAIAAAACIA&#10;AABkcnMvZG93bnJldi54bWxQSwECFAAUAAAACACHTuJA1Fbg2dIBAADOAwAADgAAAAAAAAABACAA&#10;AAAlAQAAZHJzL2Uyb0RvYy54bWxQSwUGAAAAAAYABgBZAQAAaQUAAAAA&#10;">
                <v:fill on="f" focussize="0,0"/>
                <v:stroke weight="1.75pt" color="#FF505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关于征集2021年度重庆市社会科学规划</w:t>
      </w:r>
    </w:p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中特理论项目选题</w:t>
      </w:r>
      <w:r>
        <w:rPr>
          <w:rFonts w:hint="eastAsia" w:ascii="方正小标宋_GBK" w:eastAsia="方正小标宋_GBK"/>
          <w:bCs/>
          <w:sz w:val="44"/>
          <w:szCs w:val="44"/>
        </w:rPr>
        <w:t>的通知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为做好202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年度重庆市社科规划中特理论项目</w:t>
      </w:r>
      <w:r>
        <w:rPr>
          <w:rFonts w:eastAsia="方正仿宋_GBK"/>
          <w:caps/>
          <w:sz w:val="32"/>
          <w:szCs w:val="32"/>
        </w:rPr>
        <w:t>选题指南的编制工作</w:t>
      </w:r>
      <w:r>
        <w:rPr>
          <w:rFonts w:eastAsia="方正仿宋_GBK"/>
          <w:sz w:val="32"/>
          <w:szCs w:val="32"/>
        </w:rPr>
        <w:t>，根据《重庆市社会科学规划项目管理办法》规定，现将选题建议征集的有关事项通知如下。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一、选题建议的方向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（一）以习近平新时代中国特色社会主义思想为指导，围绕党的十九届五中全会、</w:t>
      </w:r>
      <w:r>
        <w:rPr>
          <w:rFonts w:ascii="方正仿宋_GBK" w:eastAsia="方正仿宋_GBK"/>
          <w:sz w:val="32"/>
          <w:szCs w:val="32"/>
        </w:rPr>
        <w:t>中央经济工作会议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2021</w:t>
      </w:r>
      <w:r>
        <w:rPr>
          <w:rFonts w:hint="eastAsia" w:ascii="方正仿宋_GBK" w:eastAsia="方正仿宋_GBK"/>
          <w:sz w:val="32"/>
          <w:szCs w:val="32"/>
        </w:rPr>
        <w:t>年全国“两会”等重要会议所作出的重大决策部署，围绕中国共产党成立</w:t>
      </w:r>
      <w:r>
        <w:rPr>
          <w:rFonts w:hint="eastAsia" w:eastAsia="方正仿宋_GBK"/>
          <w:sz w:val="32"/>
          <w:szCs w:val="32"/>
        </w:rPr>
        <w:t>100周年等重大主题，</w:t>
      </w:r>
      <w:r>
        <w:rPr>
          <w:rFonts w:hint="eastAsia" w:ascii="方正仿宋_GBK" w:eastAsia="方正仿宋_GBK"/>
          <w:sz w:val="32"/>
          <w:szCs w:val="32"/>
        </w:rPr>
        <w:t>就研究阐释</w:t>
      </w:r>
      <w:r>
        <w:rPr>
          <w:rFonts w:hint="eastAsia" w:eastAsia="方正仿宋_GBK"/>
          <w:sz w:val="32"/>
          <w:szCs w:val="32"/>
        </w:rPr>
        <w:t>中国共产党领导和中国特色社会主义制度的显著优势，</w:t>
      </w:r>
      <w:r>
        <w:rPr>
          <w:rFonts w:eastAsia="方正仿宋_GBK"/>
          <w:sz w:val="32"/>
          <w:szCs w:val="32"/>
        </w:rPr>
        <w:t>科学把握新发展阶段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深入贯彻新发展理念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加快构建新发展格局</w:t>
      </w:r>
      <w:r>
        <w:rPr>
          <w:rFonts w:hint="eastAsia" w:eastAsia="方正仿宋_GBK"/>
          <w:sz w:val="32"/>
          <w:szCs w:val="32"/>
        </w:rPr>
        <w:t>，开启全面建设社会主义现代化国家新征程等方面</w:t>
      </w:r>
      <w:r>
        <w:rPr>
          <w:rFonts w:hint="eastAsia" w:ascii="方正仿宋_GBK" w:eastAsia="方正仿宋_GBK"/>
          <w:sz w:val="32"/>
          <w:szCs w:val="32"/>
        </w:rPr>
        <w:t>提出选题建议。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（二）围绕习近平总书记对重庆提出的系列重要指示要求、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中共重庆市委五届九次全会精神，就推进成渝地区双城经济圈建设等</w:t>
      </w:r>
      <w:r>
        <w:rPr>
          <w:rFonts w:hint="eastAsia" w:ascii="方正仿宋_GBK" w:eastAsia="方正仿宋_GBK"/>
          <w:sz w:val="32"/>
          <w:szCs w:val="32"/>
        </w:rPr>
        <w:t>事关重庆经济社会发展的重大现实问题提出选题建议。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eastAsia="方正仿宋_GBK"/>
          <w:sz w:val="32"/>
          <w:szCs w:val="32"/>
        </w:rPr>
        <w:t>围绕持续推进</w:t>
      </w:r>
      <w:r>
        <w:rPr>
          <w:rFonts w:eastAsia="方正仿宋_GBK"/>
          <w:sz w:val="32"/>
          <w:szCs w:val="32"/>
        </w:rPr>
        <w:t>马克思主义中国化、时代化、大众化和</w:t>
      </w:r>
      <w:r>
        <w:rPr>
          <w:rFonts w:hint="eastAsia" w:eastAsia="方正仿宋_GBK"/>
          <w:sz w:val="32"/>
          <w:szCs w:val="32"/>
        </w:rPr>
        <w:t>不断发展</w:t>
      </w:r>
      <w:r>
        <w:rPr>
          <w:rFonts w:eastAsia="方正仿宋_GBK"/>
          <w:sz w:val="32"/>
          <w:szCs w:val="32"/>
        </w:rPr>
        <w:t>21世纪马克思主义、当代中国马克思主义等</w:t>
      </w:r>
      <w:r>
        <w:rPr>
          <w:rFonts w:hint="eastAsia" w:eastAsia="方正仿宋_GBK"/>
          <w:sz w:val="32"/>
          <w:szCs w:val="32"/>
        </w:rPr>
        <w:t>重大理论问题</w:t>
      </w:r>
      <w:r>
        <w:rPr>
          <w:rFonts w:eastAsia="方正仿宋_GBK"/>
          <w:sz w:val="32"/>
          <w:szCs w:val="32"/>
        </w:rPr>
        <w:t>提出选题建议。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二、有关要求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（一）选题要坚持正确政治导向，具有明确的研究目标、鲜明的问题意识和较强的创新价值。选题文字表述要科学、严谨、规范、简洁，一般不加副标题。选题条目要避免与以往已立项的市社科规划项目重复。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（二）请各分中心、有关社科单位认真组织本次选题建议的推荐工作，动员专家学者深入论证、积极探索，提供高质量的选题建议。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（三）请各分中心、有关社科单位科研管理部门，将本单位推荐的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选题建议表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和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选题建议汇总表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（纸质和电子文档），于202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年3月1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日前反馈至市中特中心秘书处。</w:t>
      </w:r>
    </w:p>
    <w:p>
      <w:pPr>
        <w:adjustRightInd w:val="0"/>
        <w:snapToGrid w:val="0"/>
        <w:spacing w:line="60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 系 人：杨姝</w:t>
      </w:r>
    </w:p>
    <w:p>
      <w:pPr>
        <w:adjustRightInd w:val="0"/>
        <w:snapToGrid w:val="0"/>
        <w:spacing w:line="60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联系电话：67992761，18696677601</w:t>
      </w:r>
    </w:p>
    <w:p>
      <w:pPr>
        <w:adjustRightInd w:val="0"/>
        <w:snapToGrid w:val="0"/>
        <w:spacing w:line="60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    箱：</w:t>
      </w:r>
      <w:r>
        <w:fldChar w:fldCharType="begin"/>
      </w:r>
      <w:r>
        <w:instrText xml:space="preserve"> HYPERLINK "mailto:cqsztzx@126.com" </w:instrText>
      </w:r>
      <w:r>
        <w:fldChar w:fldCharType="separate"/>
      </w:r>
      <w:r>
        <w:rPr>
          <w:rFonts w:eastAsia="方正仿宋_GBK"/>
          <w:sz w:val="32"/>
          <w:szCs w:val="32"/>
        </w:rPr>
        <w:t>cqsztzx@126.com</w:t>
      </w:r>
      <w:r>
        <w:rPr>
          <w:rFonts w:eastAsia="方正仿宋_GBK"/>
          <w:sz w:val="32"/>
          <w:szCs w:val="32"/>
        </w:rPr>
        <w:fldChar w:fldCharType="end"/>
      </w:r>
    </w:p>
    <w:p>
      <w:pPr>
        <w:adjustRightInd w:val="0"/>
        <w:snapToGrid w:val="0"/>
        <w:spacing w:line="600" w:lineRule="exact"/>
        <w:ind w:firstLine="66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    编：400020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联系地址：重庆市江北区桥北村270号市中特中心秘书处（重庆社</w:t>
      </w:r>
      <w:r>
        <w:rPr>
          <w:rFonts w:hint="eastAsia" w:eastAsia="方正仿宋_GBK"/>
          <w:sz w:val="32"/>
          <w:szCs w:val="32"/>
          <w:lang w:eastAsia="zh-CN"/>
        </w:rPr>
        <w:t>会</w:t>
      </w:r>
      <w:r>
        <w:rPr>
          <w:rFonts w:eastAsia="方正仿宋_GBK"/>
          <w:sz w:val="32"/>
          <w:szCs w:val="32"/>
        </w:rPr>
        <w:t>科</w:t>
      </w:r>
      <w:r>
        <w:rPr>
          <w:rFonts w:hint="eastAsia" w:eastAsia="方正仿宋_GBK"/>
          <w:sz w:val="32"/>
          <w:szCs w:val="32"/>
          <w:lang w:eastAsia="zh-CN"/>
        </w:rPr>
        <w:t>学</w:t>
      </w:r>
      <w:r>
        <w:rPr>
          <w:rFonts w:eastAsia="方正仿宋_GBK"/>
          <w:sz w:val="32"/>
          <w:szCs w:val="32"/>
        </w:rPr>
        <w:t>院科研楼609办公室）</w:t>
      </w:r>
      <w:bookmarkStart w:id="2" w:name="_GoBack"/>
      <w:bookmarkEnd w:id="2"/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caps/>
          <w:sz w:val="32"/>
          <w:szCs w:val="32"/>
        </w:rPr>
        <w:t>202</w:t>
      </w:r>
      <w:r>
        <w:rPr>
          <w:rFonts w:hint="eastAsia" w:eastAsia="方正仿宋_GBK"/>
          <w:caps/>
          <w:sz w:val="32"/>
          <w:szCs w:val="32"/>
        </w:rPr>
        <w:t>1</w:t>
      </w:r>
      <w:r>
        <w:rPr>
          <w:rFonts w:eastAsia="方正仿宋_GBK"/>
          <w:caps/>
          <w:sz w:val="32"/>
          <w:szCs w:val="32"/>
        </w:rPr>
        <w:t>年度重庆市社会科学规划中特理论项目选题建议表；</w:t>
      </w:r>
    </w:p>
    <w:p>
      <w:pPr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2.</w:t>
      </w:r>
      <w:r>
        <w:rPr>
          <w:rFonts w:eastAsia="方正仿宋_GBK"/>
          <w:caps/>
          <w:sz w:val="32"/>
          <w:szCs w:val="32"/>
        </w:rPr>
        <w:t>202</w:t>
      </w:r>
      <w:r>
        <w:rPr>
          <w:rFonts w:hint="eastAsia" w:eastAsia="方正仿宋_GBK"/>
          <w:caps/>
          <w:sz w:val="32"/>
          <w:szCs w:val="32"/>
        </w:rPr>
        <w:t>1</w:t>
      </w:r>
      <w:r>
        <w:rPr>
          <w:rFonts w:eastAsia="方正仿宋_GBK"/>
          <w:caps/>
          <w:sz w:val="32"/>
          <w:szCs w:val="32"/>
        </w:rPr>
        <w:t>年度重庆市社会科学规划中特理论项目</w:t>
      </w:r>
      <w:r>
        <w:rPr>
          <w:rFonts w:eastAsia="方正仿宋_GBK"/>
          <w:sz w:val="32"/>
          <w:szCs w:val="32"/>
        </w:rPr>
        <w:t>选题建议汇总表。</w:t>
      </w:r>
    </w:p>
    <w:p>
      <w:pPr>
        <w:adjustRightInd w:val="0"/>
        <w:snapToGrid w:val="0"/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  </w:t>
      </w:r>
    </w:p>
    <w:p>
      <w:pPr>
        <w:adjustRightInd w:val="0"/>
        <w:snapToGrid w:val="0"/>
        <w:spacing w:line="600" w:lineRule="exact"/>
        <w:rPr>
          <w:rFonts w:eastAsia="方正仿宋_GBK"/>
          <w:caps/>
          <w:spacing w:val="14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2436" w:firstLineChars="700"/>
        <w:rPr>
          <w:rFonts w:eastAsia="方正仿宋_GBK"/>
          <w:caps/>
          <w:spacing w:val="14"/>
          <w:sz w:val="32"/>
          <w:szCs w:val="32"/>
        </w:rPr>
      </w:pPr>
      <w:r>
        <w:rPr>
          <w:rFonts w:eastAsia="方正仿宋_GBK"/>
          <w:caps/>
          <w:spacing w:val="14"/>
          <w:sz w:val="32"/>
          <w:szCs w:val="32"/>
        </w:rPr>
        <w:t>重庆市社会科学界联合会</w:t>
      </w:r>
    </w:p>
    <w:p>
      <w:pPr>
        <w:adjustRightInd w:val="0"/>
        <w:snapToGrid w:val="0"/>
        <w:spacing w:line="600" w:lineRule="exact"/>
        <w:ind w:firstLine="2400" w:firstLineChars="750"/>
        <w:rPr>
          <w:rFonts w:eastAsia="方正仿宋_GBK"/>
          <w:caps/>
          <w:sz w:val="32"/>
          <w:szCs w:val="32"/>
        </w:rPr>
      </w:pPr>
      <w:r>
        <w:rPr>
          <w:rFonts w:eastAsia="方正仿宋_GBK"/>
          <w:caps/>
          <w:sz w:val="32"/>
          <w:szCs w:val="32"/>
        </w:rPr>
        <w:t>重庆市社会科学规划办公室</w:t>
      </w:r>
    </w:p>
    <w:p>
      <w:pPr>
        <w:adjustRightInd w:val="0"/>
        <w:snapToGrid w:val="0"/>
        <w:spacing w:line="600" w:lineRule="exact"/>
        <w:ind w:firstLine="2400" w:firstLineChars="750"/>
        <w:rPr>
          <w:rFonts w:eastAsia="方正仿宋_GBK"/>
          <w:caps/>
          <w:spacing w:val="14"/>
          <w:sz w:val="32"/>
          <w:szCs w:val="32"/>
        </w:rPr>
      </w:pPr>
      <w:r>
        <w:rPr>
          <w:rFonts w:eastAsia="方正仿宋_GBK"/>
          <w:sz w:val="32"/>
          <w:szCs w:val="32"/>
        </w:rPr>
        <w:t>重庆市中国特色社会主义理论体系研究中心</w:t>
      </w:r>
    </w:p>
    <w:p>
      <w:pPr>
        <w:adjustRightInd w:val="0"/>
        <w:snapToGrid w:val="0"/>
        <w:spacing w:line="600" w:lineRule="exact"/>
        <w:ind w:firstLine="3200" w:firstLineChars="1000"/>
        <w:rPr>
          <w:rFonts w:eastAsia="方正仿宋_GBK"/>
          <w:caps/>
          <w:sz w:val="32"/>
          <w:szCs w:val="32"/>
        </w:rPr>
      </w:pPr>
      <w:r>
        <w:rPr>
          <w:rFonts w:eastAsia="方正仿宋_GBK"/>
          <w:caps/>
          <w:sz w:val="32"/>
          <w:szCs w:val="32"/>
        </w:rPr>
        <w:t>202</w:t>
      </w:r>
      <w:r>
        <w:rPr>
          <w:rFonts w:hint="eastAsia" w:eastAsia="方正仿宋_GBK"/>
          <w:caps/>
          <w:sz w:val="32"/>
          <w:szCs w:val="32"/>
        </w:rPr>
        <w:t>1</w:t>
      </w:r>
      <w:r>
        <w:rPr>
          <w:rFonts w:eastAsia="方正仿宋_GBK"/>
          <w:caps/>
          <w:sz w:val="32"/>
          <w:szCs w:val="32"/>
        </w:rPr>
        <w:t>年</w:t>
      </w:r>
      <w:r>
        <w:rPr>
          <w:rFonts w:hint="eastAsia" w:eastAsia="方正仿宋_GBK"/>
          <w:caps/>
          <w:sz w:val="32"/>
          <w:szCs w:val="32"/>
        </w:rPr>
        <w:t>1</w:t>
      </w:r>
      <w:r>
        <w:rPr>
          <w:rFonts w:eastAsia="方正仿宋_GBK"/>
          <w:caps/>
          <w:sz w:val="32"/>
          <w:szCs w:val="32"/>
        </w:rPr>
        <w:t>月</w:t>
      </w:r>
      <w:r>
        <w:rPr>
          <w:rFonts w:hint="eastAsia" w:eastAsia="方正仿宋_GBK"/>
          <w:caps/>
          <w:sz w:val="32"/>
          <w:szCs w:val="32"/>
          <w:lang w:val="en-US" w:eastAsia="zh-CN"/>
        </w:rPr>
        <w:t>7</w:t>
      </w:r>
      <w:r>
        <w:rPr>
          <w:rFonts w:eastAsia="方正仿宋_GBK"/>
          <w:caps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eastAsia="方正仿宋_GBK"/>
          <w:caps/>
          <w:sz w:val="32"/>
          <w:szCs w:val="32"/>
        </w:rPr>
        <w:br w:type="page"/>
      </w: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2"/>
        <w:adjustRightInd w:val="0"/>
        <w:snapToGrid w:val="0"/>
        <w:spacing w:line="480" w:lineRule="exact"/>
        <w:ind w:left="0" w:left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2021年度重庆市社会科学规划中特理论项目</w:t>
      </w:r>
    </w:p>
    <w:p>
      <w:pPr>
        <w:pStyle w:val="2"/>
        <w:adjustRightInd w:val="0"/>
        <w:snapToGrid w:val="0"/>
        <w:spacing w:line="480" w:lineRule="exact"/>
        <w:ind w:left="0" w:left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选题建议表</w:t>
      </w:r>
      <w:bookmarkEnd w:id="0"/>
      <w:bookmarkEnd w:id="1"/>
    </w:p>
    <w:p>
      <w:pPr>
        <w:spacing w:after="156" w:afterLines="50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</w:t>
      </w:r>
    </w:p>
    <w:p>
      <w:pPr>
        <w:spacing w:after="156" w:afterLines="50"/>
        <w:jc w:val="righ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 2021年    月    日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85"/>
        <w:gridCol w:w="1196"/>
        <w:gridCol w:w="1807"/>
        <w:gridCol w:w="152"/>
        <w:gridCol w:w="1237"/>
        <w:gridCol w:w="202"/>
        <w:gridCol w:w="2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建议人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6" w:type="dxa"/>
            <w:vMerge w:val="restart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ind w:firstLine="420"/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74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distribute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选题名称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所属学科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重点与否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7" w:hRule="atLeast"/>
          <w:jc w:val="center"/>
        </w:trPr>
        <w:tc>
          <w:tcPr>
            <w:tcW w:w="12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建议理由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选题意义及主要研究内容（300字以内）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ind w:left="-760" w:leftChars="-362" w:right="-512" w:rightChars="-244" w:firstLine="630" w:firstLineChars="300"/>
        <w:rPr>
          <w:rFonts w:hint="eastAsia" w:ascii="方正仿宋_GBK" w:eastAsia="方正仿宋_GBK"/>
        </w:rPr>
        <w:sectPr>
          <w:footerReference r:id="rId3" w:type="default"/>
          <w:footerReference r:id="rId4" w:type="even"/>
          <w:pgSz w:w="11906" w:h="16838"/>
          <w:pgMar w:top="1814" w:right="1474" w:bottom="1814" w:left="1474" w:header="1814" w:footer="907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</w:rPr>
        <w:t>注：所属学科请参照我市社科规划的十二个学科，详见重庆市社会科学界联合会网站；建议理由可加附页。</w:t>
      </w:r>
    </w:p>
    <w:tbl>
      <w:tblPr>
        <w:tblStyle w:val="7"/>
        <w:tblW w:w="1474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1957"/>
        <w:gridCol w:w="1556"/>
        <w:gridCol w:w="4827"/>
        <w:gridCol w:w="1299"/>
        <w:gridCol w:w="170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2021年度重庆市社会科学规划中特理论项目选题建议汇总表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单位：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56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时间：2021年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提名人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是否重点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</w:tbl>
    <w:p>
      <w:pPr>
        <w:ind w:right="-512" w:rightChars="-244"/>
        <w:rPr>
          <w:rFonts w:hint="eastAsia"/>
        </w:rPr>
      </w:pPr>
    </w:p>
    <w:sectPr>
      <w:footerReference r:id="rId5" w:type="default"/>
      <w:pgSz w:w="16838" w:h="11906" w:orient="landscape"/>
      <w:pgMar w:top="2098" w:right="1531" w:bottom="1985" w:left="1531" w:header="1814" w:footer="181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174568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- 2 -</w: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5 </w:t>
    </w:r>
    <w:r>
      <w:rPr>
        <w:rFonts w:hint="eastAsia"/>
        <w:sz w:val="28"/>
        <w:szCs w:val="28"/>
      </w:rPr>
      <w:t>—</w:t>
    </w:r>
  </w:p>
  <w:p>
    <w:pPr>
      <w:pStyle w:val="4"/>
      <w:ind w:right="54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33"/>
    <w:rsid w:val="000054E6"/>
    <w:rsid w:val="00037826"/>
    <w:rsid w:val="00060291"/>
    <w:rsid w:val="00063214"/>
    <w:rsid w:val="00067E7A"/>
    <w:rsid w:val="00072246"/>
    <w:rsid w:val="00072859"/>
    <w:rsid w:val="00083C7F"/>
    <w:rsid w:val="000A464C"/>
    <w:rsid w:val="000A4811"/>
    <w:rsid w:val="000A6168"/>
    <w:rsid w:val="000D0E87"/>
    <w:rsid w:val="000D1333"/>
    <w:rsid w:val="000F7B59"/>
    <w:rsid w:val="001012E4"/>
    <w:rsid w:val="00104E50"/>
    <w:rsid w:val="00113C4C"/>
    <w:rsid w:val="001247EF"/>
    <w:rsid w:val="00163364"/>
    <w:rsid w:val="00172549"/>
    <w:rsid w:val="001D5BC4"/>
    <w:rsid w:val="001E1F97"/>
    <w:rsid w:val="002112A3"/>
    <w:rsid w:val="00261FFD"/>
    <w:rsid w:val="00267429"/>
    <w:rsid w:val="00296471"/>
    <w:rsid w:val="002B630F"/>
    <w:rsid w:val="002B73EE"/>
    <w:rsid w:val="002D03EF"/>
    <w:rsid w:val="002D11B7"/>
    <w:rsid w:val="002E35AF"/>
    <w:rsid w:val="003139EF"/>
    <w:rsid w:val="003146D3"/>
    <w:rsid w:val="00331AD8"/>
    <w:rsid w:val="003568B9"/>
    <w:rsid w:val="003700A2"/>
    <w:rsid w:val="003709F2"/>
    <w:rsid w:val="003E772C"/>
    <w:rsid w:val="004042DA"/>
    <w:rsid w:val="00425733"/>
    <w:rsid w:val="004339F9"/>
    <w:rsid w:val="00452625"/>
    <w:rsid w:val="004A5B6B"/>
    <w:rsid w:val="004D5B03"/>
    <w:rsid w:val="00515D0D"/>
    <w:rsid w:val="005376E9"/>
    <w:rsid w:val="005414B6"/>
    <w:rsid w:val="005420A8"/>
    <w:rsid w:val="0055116B"/>
    <w:rsid w:val="005A6AC6"/>
    <w:rsid w:val="005C7349"/>
    <w:rsid w:val="005D31A7"/>
    <w:rsid w:val="005D5960"/>
    <w:rsid w:val="00603D8D"/>
    <w:rsid w:val="00653ADF"/>
    <w:rsid w:val="00655CCF"/>
    <w:rsid w:val="00684AF3"/>
    <w:rsid w:val="006D100C"/>
    <w:rsid w:val="006F2431"/>
    <w:rsid w:val="006F57ED"/>
    <w:rsid w:val="0072525A"/>
    <w:rsid w:val="007849B9"/>
    <w:rsid w:val="007A76ED"/>
    <w:rsid w:val="007B20C2"/>
    <w:rsid w:val="007B421D"/>
    <w:rsid w:val="007B6A57"/>
    <w:rsid w:val="007C45E0"/>
    <w:rsid w:val="007D0634"/>
    <w:rsid w:val="007D18D9"/>
    <w:rsid w:val="007D602D"/>
    <w:rsid w:val="007D7476"/>
    <w:rsid w:val="007E1382"/>
    <w:rsid w:val="00801374"/>
    <w:rsid w:val="00807CBE"/>
    <w:rsid w:val="0081166B"/>
    <w:rsid w:val="0083152C"/>
    <w:rsid w:val="00844693"/>
    <w:rsid w:val="00860D26"/>
    <w:rsid w:val="008631AA"/>
    <w:rsid w:val="008A0005"/>
    <w:rsid w:val="00985A49"/>
    <w:rsid w:val="00987076"/>
    <w:rsid w:val="009A6D0D"/>
    <w:rsid w:val="009B12E7"/>
    <w:rsid w:val="009D3AEF"/>
    <w:rsid w:val="009D6794"/>
    <w:rsid w:val="009F300D"/>
    <w:rsid w:val="00A035D8"/>
    <w:rsid w:val="00A4119A"/>
    <w:rsid w:val="00A516F2"/>
    <w:rsid w:val="00A540E2"/>
    <w:rsid w:val="00AE77B2"/>
    <w:rsid w:val="00B0374E"/>
    <w:rsid w:val="00B04A32"/>
    <w:rsid w:val="00B06B92"/>
    <w:rsid w:val="00BA09C5"/>
    <w:rsid w:val="00BA4380"/>
    <w:rsid w:val="00BB1544"/>
    <w:rsid w:val="00BE4448"/>
    <w:rsid w:val="00BE4FB9"/>
    <w:rsid w:val="00C12DAF"/>
    <w:rsid w:val="00C2736E"/>
    <w:rsid w:val="00C34DB5"/>
    <w:rsid w:val="00C42BD7"/>
    <w:rsid w:val="00C73BAF"/>
    <w:rsid w:val="00CA1A2E"/>
    <w:rsid w:val="00D1143A"/>
    <w:rsid w:val="00D55E20"/>
    <w:rsid w:val="00D77B78"/>
    <w:rsid w:val="00DC1625"/>
    <w:rsid w:val="00DD119E"/>
    <w:rsid w:val="00DD2F89"/>
    <w:rsid w:val="00DE5E60"/>
    <w:rsid w:val="00E12DCE"/>
    <w:rsid w:val="00E81B85"/>
    <w:rsid w:val="00ED7EF2"/>
    <w:rsid w:val="00EE2656"/>
    <w:rsid w:val="00EE2928"/>
    <w:rsid w:val="00F2042D"/>
    <w:rsid w:val="00F56EA6"/>
    <w:rsid w:val="00F6497B"/>
    <w:rsid w:val="00F80A1D"/>
    <w:rsid w:val="00F86214"/>
    <w:rsid w:val="00F9351F"/>
    <w:rsid w:val="00F93648"/>
    <w:rsid w:val="00FE5C8A"/>
    <w:rsid w:val="015A60C5"/>
    <w:rsid w:val="02083A07"/>
    <w:rsid w:val="07722DAB"/>
    <w:rsid w:val="084175F0"/>
    <w:rsid w:val="0B492218"/>
    <w:rsid w:val="0C8B4D1F"/>
    <w:rsid w:val="1016232E"/>
    <w:rsid w:val="14CC2F25"/>
    <w:rsid w:val="16CE5378"/>
    <w:rsid w:val="1E014DF3"/>
    <w:rsid w:val="1E4A35C1"/>
    <w:rsid w:val="1EF736D9"/>
    <w:rsid w:val="1F890DA2"/>
    <w:rsid w:val="22363666"/>
    <w:rsid w:val="268B6FC8"/>
    <w:rsid w:val="2AB74CBF"/>
    <w:rsid w:val="31E21203"/>
    <w:rsid w:val="486A1FD1"/>
    <w:rsid w:val="4AF71825"/>
    <w:rsid w:val="4B760A5C"/>
    <w:rsid w:val="4B8A379D"/>
    <w:rsid w:val="4B8E6103"/>
    <w:rsid w:val="4E6729A1"/>
    <w:rsid w:val="4E8B5AEB"/>
    <w:rsid w:val="56E9021E"/>
    <w:rsid w:val="598E55A1"/>
    <w:rsid w:val="5D1041BB"/>
    <w:rsid w:val="63A57A12"/>
    <w:rsid w:val="65B869C6"/>
    <w:rsid w:val="675F31A6"/>
    <w:rsid w:val="6FB54C10"/>
    <w:rsid w:val="709A34D6"/>
    <w:rsid w:val="716875BD"/>
    <w:rsid w:val="73C653CC"/>
    <w:rsid w:val="742559CC"/>
    <w:rsid w:val="785627ED"/>
    <w:rsid w:val="7B5E7074"/>
    <w:rsid w:val="7E4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ascii="Arial" w:hAnsi="Arial" w:cs="Arial"/>
      <w:b/>
      <w:color w:val="FFFFFF"/>
      <w:sz w:val="18"/>
      <w:szCs w:val="18"/>
      <w:bdr w:val="single" w:color="52A3F5" w:sz="6" w:space="0"/>
      <w:shd w:val="clear" w:color="auto" w:fill="52A3F5"/>
    </w:rPr>
  </w:style>
  <w:style w:type="character" w:styleId="10">
    <w:name w:val="page number"/>
    <w:basedOn w:val="8"/>
    <w:uiPriority w:val="0"/>
  </w:style>
  <w:style w:type="character" w:styleId="11">
    <w:name w:val="FollowedHyperlink"/>
    <w:uiPriority w:val="0"/>
    <w:rPr>
      <w:rFonts w:ascii="Arial" w:hAnsi="Arial" w:cs="Arial"/>
      <w:color w:val="338DE6"/>
      <w:sz w:val="20"/>
      <w:szCs w:val="20"/>
      <w:u w:val="none"/>
    </w:rPr>
  </w:style>
  <w:style w:type="character" w:styleId="12">
    <w:name w:val="Emphasis"/>
    <w:qFormat/>
    <w:uiPriority w:val="20"/>
    <w:rPr>
      <w:rFonts w:ascii="Arial" w:hAnsi="Arial" w:cs="Arial"/>
      <w:sz w:val="20"/>
      <w:szCs w:val="20"/>
    </w:rPr>
  </w:style>
  <w:style w:type="character" w:styleId="13">
    <w:name w:val="HTML Definition"/>
    <w:uiPriority w:val="0"/>
    <w:rPr>
      <w:rFonts w:ascii="Arial" w:hAnsi="Arial" w:cs="Arial"/>
      <w:sz w:val="20"/>
      <w:szCs w:val="20"/>
    </w:rPr>
  </w:style>
  <w:style w:type="character" w:styleId="14">
    <w:name w:val="HTML Variable"/>
    <w:uiPriority w:val="0"/>
    <w:rPr>
      <w:rFonts w:ascii="Arial" w:hAnsi="Arial" w:cs="Arial"/>
      <w:sz w:val="20"/>
      <w:szCs w:val="20"/>
    </w:rPr>
  </w:style>
  <w:style w:type="character" w:styleId="15">
    <w:name w:val="Hyperlink"/>
    <w:uiPriority w:val="0"/>
    <w:rPr>
      <w:rFonts w:ascii="Arial" w:hAnsi="Arial" w:cs="Arial"/>
      <w:color w:val="338DE6"/>
      <w:sz w:val="20"/>
      <w:szCs w:val="20"/>
      <w:u w:val="none"/>
    </w:rPr>
  </w:style>
  <w:style w:type="character" w:styleId="16">
    <w:name w:val="HTML Code"/>
    <w:uiPriority w:val="0"/>
    <w:rPr>
      <w:rFonts w:ascii="serif" w:hAnsi="serif" w:eastAsia="serif" w:cs="serif"/>
      <w:vanish/>
      <w:sz w:val="21"/>
      <w:szCs w:val="21"/>
      <w:shd w:val="clear" w:color="auto" w:fill="459DF5"/>
    </w:rPr>
  </w:style>
  <w:style w:type="character" w:styleId="17">
    <w:name w:val="HTML Cite"/>
    <w:uiPriority w:val="0"/>
    <w:rPr>
      <w:rFonts w:ascii="Arial" w:hAnsi="Arial" w:cs="Arial"/>
      <w:sz w:val="20"/>
      <w:szCs w:val="20"/>
    </w:rPr>
  </w:style>
  <w:style w:type="character" w:styleId="18">
    <w:name w:val="HTML Keyboard"/>
    <w:uiPriority w:val="0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20">
    <w:name w:val="默认段落字体 Para Char Char Char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21">
    <w:name w:val="fontborder"/>
    <w:uiPriority w:val="0"/>
    <w:rPr>
      <w:rFonts w:ascii="Arial" w:hAnsi="Arial" w:cs="Arial"/>
      <w:sz w:val="20"/>
      <w:szCs w:val="20"/>
      <w:bdr w:val="single" w:color="000000" w:sz="6" w:space="0"/>
    </w:rPr>
  </w:style>
  <w:style w:type="character" w:customStyle="1" w:styleId="22">
    <w:name w:val="fontstrikethrough"/>
    <w:uiPriority w:val="0"/>
    <w:rPr>
      <w:rFonts w:ascii="Arial" w:hAnsi="Arial" w:cs="Arial"/>
      <w:strike/>
      <w:sz w:val="20"/>
      <w:szCs w:val="20"/>
    </w:rPr>
  </w:style>
  <w:style w:type="character" w:customStyle="1" w:styleId="23">
    <w:name w:val="one"/>
    <w:uiPriority w:val="0"/>
    <w:rPr>
      <w:rFonts w:ascii="Arial" w:hAnsi="Arial" w:cs="Arial"/>
      <w:color w:val="003366"/>
      <w:sz w:val="20"/>
      <w:szCs w:val="20"/>
    </w:rPr>
  </w:style>
  <w:style w:type="character" w:customStyle="1" w:styleId="24">
    <w:name w:val="页脚 Char"/>
    <w:link w:val="4"/>
    <w:uiPriority w:val="99"/>
    <w:rPr>
      <w:kern w:val="2"/>
      <w:sz w:val="18"/>
      <w:szCs w:val="18"/>
    </w:rPr>
  </w:style>
  <w:style w:type="character" w:customStyle="1" w:styleId="2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226</Words>
  <Characters>1294</Characters>
  <Lines>10</Lines>
  <Paragraphs>3</Paragraphs>
  <TotalTime>2</TotalTime>
  <ScaleCrop>false</ScaleCrop>
  <LinksUpToDate>false</LinksUpToDate>
  <CharactersWithSpaces>1517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2021-01-06T09:01:00Z</dcterms:created>
  <dc:creator>USER</dc:creator>
  <cp:lastModifiedBy>苏扬</cp:lastModifiedBy>
  <cp:lastPrinted>2021-01-06T08:33:00Z</cp:lastPrinted>
  <dcterms:modified xsi:type="dcterms:W3CDTF">2021-01-07T08:10:01Z</dcterms:modified>
  <dc:title>重庆市社会科学界联合会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507997766_cloud</vt:lpwstr>
  </property>
</Properties>
</file>